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F03AF4">
        <w:rPr>
          <w:rFonts w:ascii="Tahoma" w:hAnsi="Tahoma" w:cs="Tahoma"/>
          <w:b/>
        </w:rPr>
        <w:t>13</w:t>
      </w:r>
      <w:r w:rsidR="00335BDF">
        <w:rPr>
          <w:rFonts w:ascii="Tahoma" w:hAnsi="Tahoma" w:cs="Tahoma"/>
          <w:b/>
        </w:rPr>
        <w:t>15/4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F03AF4">
        <w:rPr>
          <w:rFonts w:ascii="Tahoma" w:hAnsi="Tahoma" w:cs="Tahoma"/>
          <w:b/>
        </w:rPr>
        <w:t>3</w:t>
      </w:r>
      <w:r w:rsidR="00335BDF">
        <w:rPr>
          <w:rFonts w:ascii="Tahoma" w:hAnsi="Tahoma" w:cs="Tahoma"/>
          <w:b/>
        </w:rPr>
        <w:t>15/4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:rsidTr="00B858A6">
        <w:trPr>
          <w:trHeight w:val="598"/>
        </w:trPr>
        <w:tc>
          <w:tcPr>
            <w:tcW w:w="7088" w:type="dxa"/>
            <w:shd w:val="clear" w:color="auto" w:fill="auto"/>
          </w:tcPr>
          <w:p w:rsidR="006A6D13" w:rsidRPr="00F03AF4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:rsidR="00F03AF4" w:rsidRPr="00F03AF4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F03AF4" w:rsidRDefault="00335BDF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26464">
              <w:rPr>
                <w:rFonts w:ascii="Tahoma" w:hAnsi="Tahoma" w:cs="Tahoma"/>
                <w:sz w:val="20"/>
                <w:szCs w:val="20"/>
              </w:rPr>
              <w:t xml:space="preserve">Лом стальной </w:t>
            </w:r>
            <w:proofErr w:type="spellStart"/>
            <w:r w:rsidRPr="00F26464">
              <w:rPr>
                <w:rFonts w:ascii="Tahoma" w:hAnsi="Tahoma" w:cs="Tahoma"/>
                <w:sz w:val="20"/>
                <w:szCs w:val="20"/>
              </w:rPr>
              <w:t>жел</w:t>
            </w:r>
            <w:proofErr w:type="spellEnd"/>
            <w:r w:rsidRPr="00F26464">
              <w:rPr>
                <w:rFonts w:ascii="Tahoma" w:hAnsi="Tahoma" w:cs="Tahoma"/>
                <w:sz w:val="20"/>
                <w:szCs w:val="20"/>
              </w:rPr>
              <w:t>. №1-5А-1 ГОСТ 2787-2024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в количестве </w:t>
            </w:r>
            <w:r>
              <w:rPr>
                <w:rFonts w:ascii="Tahoma" w:hAnsi="Tahoma" w:cs="Tahoma"/>
                <w:sz w:val="20"/>
                <w:szCs w:val="20"/>
              </w:rPr>
              <w:t>70</w:t>
            </w:r>
            <w:r w:rsidRPr="005F16B6">
              <w:rPr>
                <w:rFonts w:ascii="Tahoma" w:hAnsi="Tahoma" w:cs="Tahoma"/>
                <w:sz w:val="20"/>
                <w:szCs w:val="20"/>
              </w:rPr>
              <w:t xml:space="preserve"> тонн (</w:t>
            </w:r>
            <w:proofErr w:type="spellStart"/>
            <w:r w:rsidRPr="005F16B6">
              <w:rPr>
                <w:rFonts w:ascii="Tahoma" w:hAnsi="Tahoma" w:cs="Tahoma"/>
                <w:sz w:val="20"/>
                <w:szCs w:val="20"/>
              </w:rPr>
              <w:t>толеранс</w:t>
            </w:r>
            <w:proofErr w:type="spellEnd"/>
            <w:r w:rsidRPr="005F16B6">
              <w:rPr>
                <w:rFonts w:ascii="Tahoma" w:hAnsi="Tahoma" w:cs="Tahoma"/>
                <w:sz w:val="20"/>
                <w:szCs w:val="20"/>
              </w:rPr>
              <w:t xml:space="preserve"> -5%/+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F16B6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%)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F03AF4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F03AF4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E2AD2">
        <w:trPr>
          <w:trHeight w:val="1010"/>
        </w:trPr>
        <w:tc>
          <w:tcPr>
            <w:tcW w:w="7088" w:type="dxa"/>
            <w:shd w:val="clear" w:color="auto" w:fill="auto"/>
          </w:tcPr>
          <w:p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335BDF" w:rsidP="009E0FD2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446E1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Основная часть лома состоит из ж/д рельс утративших качественные показатели, костылей и подкладок. Толщина от 4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446E1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мм.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7930F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Лом и отходы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7930F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негабаритные</w:t>
            </w:r>
            <w:r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стальные. </w:t>
            </w:r>
            <w:r w:rsidRPr="00A56B5F">
              <w:rPr>
                <w:rFonts w:ascii="Tahoma" w:hAnsi="Tahoma" w:cs="Tahoma"/>
                <w:sz w:val="20"/>
                <w:szCs w:val="20"/>
              </w:rPr>
              <w:t>Необходимо довести до транспортабельного состояния 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засора 1% (с учетом резки). При подаче автомашин под погрузку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 xml:space="preserve">учитывать предельный размер ВИС «РС» по длине – не более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bookmarkStart w:id="0" w:name="_GoBack"/>
            <w:bookmarkEnd w:id="0"/>
            <w:r w:rsidRPr="00A56B5F"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56B5F">
              <w:rPr>
                <w:rFonts w:ascii="Tahoma" w:hAnsi="Tahoma" w:cs="Tahoma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02"/>
        </w:trPr>
        <w:tc>
          <w:tcPr>
            <w:tcW w:w="7088" w:type="dxa"/>
            <w:shd w:val="clear" w:color="auto" w:fill="auto"/>
          </w:tcPr>
          <w:p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A020BA" w:rsidRPr="007D4AE1" w:rsidRDefault="00841BA9" w:rsidP="009E0FD2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E7A25">
              <w:rPr>
                <w:rFonts w:ascii="Tahoma" w:hAnsi="Tahoma" w:cs="Tahoma"/>
                <w:sz w:val="20"/>
                <w:szCs w:val="20"/>
              </w:rPr>
              <w:t xml:space="preserve">п. Никель, территория шахтной поверхности (участок ШП) и площадка хранения металлолома в </w:t>
            </w:r>
            <w:proofErr w:type="spellStart"/>
            <w:r w:rsidRPr="009E7A25">
              <w:rPr>
                <w:rFonts w:ascii="Tahoma" w:hAnsi="Tahoma" w:cs="Tahoma"/>
                <w:sz w:val="20"/>
                <w:szCs w:val="20"/>
              </w:rPr>
              <w:t>рудд</w:t>
            </w:r>
            <w:r>
              <w:rPr>
                <w:rFonts w:ascii="Tahoma" w:hAnsi="Tahoma" w:cs="Tahoma"/>
                <w:sz w:val="20"/>
                <w:szCs w:val="20"/>
              </w:rPr>
              <w:t>воре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шахты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Каула-Котсельваара</w:t>
            </w:r>
            <w:proofErr w:type="spellEnd"/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179"/>
        </w:trPr>
        <w:tc>
          <w:tcPr>
            <w:tcW w:w="7088" w:type="dxa"/>
            <w:shd w:val="clear" w:color="auto" w:fill="auto"/>
          </w:tcPr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7. Условия ответственности за нарушение обязательств, применимое право и подсудность.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F24BB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720E6D" w:rsidRPr="007D4AE1" w:rsidRDefault="001D006E" w:rsidP="00841BA9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841BA9">
              <w:rPr>
                <w:rFonts w:ascii="Tahoma" w:hAnsi="Tahoma" w:cs="Tahoma"/>
                <w:sz w:val="20"/>
                <w:szCs w:val="20"/>
              </w:rPr>
              <w:t>черных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7D4AE1">
        <w:trPr>
          <w:trHeight w:val="2155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:rsidTr="00B858A6">
        <w:trPr>
          <w:trHeight w:val="516"/>
        </w:trPr>
        <w:tc>
          <w:tcPr>
            <w:tcW w:w="7088" w:type="dxa"/>
            <w:shd w:val="clear" w:color="auto" w:fill="auto"/>
          </w:tcPr>
          <w:p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:rsidR="00F03AF4" w:rsidRPr="007D4AE1" w:rsidRDefault="00F03AF4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7D4AE1">
        <w:trPr>
          <w:trHeight w:val="1613"/>
        </w:trPr>
        <w:tc>
          <w:tcPr>
            <w:tcW w:w="7088" w:type="dxa"/>
            <w:shd w:val="clear" w:color="auto" w:fill="auto"/>
          </w:tcPr>
          <w:p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:rsidR="00F03AF4" w:rsidRPr="007D4AE1" w:rsidRDefault="00F03AF4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:rsidTr="00B858A6">
        <w:trPr>
          <w:trHeight w:val="724"/>
        </w:trPr>
        <w:tc>
          <w:tcPr>
            <w:tcW w:w="7088" w:type="dxa"/>
            <w:shd w:val="clear" w:color="auto" w:fill="auto"/>
          </w:tcPr>
          <w:p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9F1" w:rsidRDefault="003279F1">
      <w:pPr>
        <w:spacing w:after="0" w:line="240" w:lineRule="auto"/>
      </w:pPr>
      <w:r>
        <w:separator/>
      </w:r>
    </w:p>
  </w:endnote>
  <w:endnote w:type="continuationSeparator" w:id="0">
    <w:p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87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1F24BB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35BDF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A0B8C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87703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1BA9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E0FD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03AF4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8785" fillcolor="white">
      <v:fill color="white"/>
    </o:shapedefaults>
    <o:shapelayout v:ext="edit">
      <o:idmap v:ext="edit" data="1"/>
    </o:shapelayout>
  </w:shapeDefaults>
  <w:decimalSymbol w:val=","/>
  <w:listSeparator w:val=";"/>
  <w14:docId w14:val="3A87303D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CF2668-896E-471D-AE78-B777170C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146</cp:revision>
  <cp:lastPrinted>2019-09-11T08:03:00Z</cp:lastPrinted>
  <dcterms:created xsi:type="dcterms:W3CDTF">2019-09-11T08:40:00Z</dcterms:created>
  <dcterms:modified xsi:type="dcterms:W3CDTF">2026-07-29T12:25:00Z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