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85E3B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985E3B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85E3B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985E3B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985E3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400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985E3B" w:rsidRPr="00E44497" w:rsidRDefault="00985E3B" w:rsidP="00985E3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4497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деятельности.  Включает в себя б/</w:t>
            </w:r>
            <w:proofErr w:type="gramStart"/>
            <w:r w:rsidRPr="00E44497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E44497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конструкции с длиной более 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м. Толщина от 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мм. Часть лома образована от выведенных из эксплуатации газоходов, не соответствует ГОСТу 2787 «Металлы черные вторичные», т.к. гуммирована с внутренней стороны (проклеена материалом – полиизобутилен).</w:t>
            </w:r>
          </w:p>
          <w:p w:rsidR="006A6D13" w:rsidRPr="00A97C8F" w:rsidRDefault="00985E3B" w:rsidP="00985E3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4497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4497">
              <w:rPr>
                <w:rFonts w:ascii="Tahoma" w:hAnsi="Tahoma" w:cs="Tahoma"/>
                <w:sz w:val="20"/>
                <w:szCs w:val="20"/>
              </w:rPr>
              <w:t>состояния (с учетом резки).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27701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206B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85E3B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385A4FB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1B384-9144-4C3A-8871-F09A85A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