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EC6BBC">
        <w:rPr>
          <w:rFonts w:ascii="Tahoma" w:hAnsi="Tahoma" w:cs="Tahoma"/>
          <w:b/>
        </w:rPr>
        <w:t>2</w:t>
      </w:r>
      <w:r w:rsidR="00541BB8">
        <w:rPr>
          <w:rFonts w:ascii="Tahoma" w:hAnsi="Tahoma" w:cs="Tahoma"/>
          <w:b/>
        </w:rPr>
        <w:t>8</w:t>
      </w:r>
      <w:r w:rsidR="00793F2C" w:rsidRPr="00720E6D">
        <w:rPr>
          <w:rFonts w:ascii="Tahoma" w:hAnsi="Tahoma" w:cs="Tahoma"/>
          <w:b/>
        </w:rPr>
        <w:t>/</w:t>
      </w:r>
      <w:r w:rsidR="002E6511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EC6BBC">
        <w:rPr>
          <w:rFonts w:ascii="Tahoma" w:hAnsi="Tahoma" w:cs="Tahoma"/>
          <w:b/>
        </w:rPr>
        <w:t>2</w:t>
      </w:r>
      <w:r w:rsidR="00541BB8">
        <w:rPr>
          <w:rFonts w:ascii="Tahoma" w:hAnsi="Tahoma" w:cs="Tahoma"/>
          <w:b/>
        </w:rPr>
        <w:t>8</w:t>
      </w:r>
      <w:r w:rsidR="00793F2C" w:rsidRPr="00720E6D">
        <w:rPr>
          <w:rFonts w:ascii="Tahoma" w:hAnsi="Tahoma" w:cs="Tahoma"/>
          <w:b/>
        </w:rPr>
        <w:t>/</w:t>
      </w:r>
      <w:r w:rsidR="002E6511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8D344D" w:rsidRDefault="00541BB8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7263CE">
              <w:rPr>
                <w:rFonts w:ascii="Tahoma" w:hAnsi="Tahoma" w:cs="Tahoma"/>
                <w:sz w:val="20"/>
                <w:szCs w:val="20"/>
              </w:rPr>
              <w:t>Лом и отходы стальные СБ-5/12-15</w:t>
            </w:r>
            <w:r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100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541BB8" w:rsidP="008D344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Амортизационный лом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СБ-5/12-15 (нержавеющая сталь)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образован в </w:t>
            </w:r>
            <w:r w:rsidRPr="00BD1E6A">
              <w:rPr>
                <w:rFonts w:ascii="Tahoma" w:hAnsi="Tahoma" w:cs="Tahoma"/>
                <w:sz w:val="20"/>
                <w:szCs w:val="20"/>
              </w:rPr>
              <w:t xml:space="preserve">результате демонтажа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зданий и </w:t>
            </w:r>
            <w:r w:rsidRPr="00BD1E6A">
              <w:rPr>
                <w:rFonts w:ascii="Tahoma" w:hAnsi="Tahoma" w:cs="Tahoma"/>
                <w:sz w:val="20"/>
                <w:szCs w:val="20"/>
              </w:rPr>
              <w:t>оборудования</w:t>
            </w:r>
            <w:r w:rsidRPr="00904E50">
              <w:rPr>
                <w:rFonts w:ascii="Tahoma" w:hAnsi="Tahoma" w:cs="Tahoma"/>
                <w:sz w:val="20"/>
                <w:szCs w:val="20"/>
              </w:rPr>
              <w:t>. Включает в себя б/у баковое оборудования,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трубы различной длины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диаметра, тару,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другие крупногабаритные конструкции.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Часть </w:t>
            </w:r>
            <w:r w:rsidRPr="00904E50">
              <w:rPr>
                <w:rFonts w:ascii="Tahoma" w:hAnsi="Tahoma" w:cs="Tahoma"/>
                <w:sz w:val="20"/>
                <w:szCs w:val="20"/>
              </w:rPr>
              <w:t>фрагмент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сочленен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деталью 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нелегированного </w:t>
            </w:r>
            <w:r w:rsidRPr="00904E50">
              <w:rPr>
                <w:rFonts w:ascii="Tahoma" w:hAnsi="Tahoma" w:cs="Tahoma"/>
                <w:sz w:val="20"/>
                <w:szCs w:val="20"/>
              </w:rPr>
              <w:t>металла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разделения. 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Имеются включения, состоящие 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примеси пыли, 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изоляционного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футеровочного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2871">
              <w:rPr>
                <w:rFonts w:ascii="Tahoma" w:hAnsi="Tahoma" w:cs="Tahoma"/>
                <w:sz w:val="20"/>
                <w:szCs w:val="20"/>
              </w:rPr>
              <w:t>материала</w:t>
            </w:r>
            <w:r>
              <w:rPr>
                <w:rFonts w:ascii="Tahoma" w:hAnsi="Tahoma" w:cs="Tahoma"/>
                <w:sz w:val="20"/>
                <w:szCs w:val="20"/>
              </w:rPr>
              <w:t>, подлежащих отделению.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7A65">
              <w:rPr>
                <w:rFonts w:ascii="Tahoma" w:hAnsi="Tahoma" w:cs="Tahoma"/>
                <w:sz w:val="20"/>
                <w:szCs w:val="20"/>
              </w:rPr>
              <w:t>Содержание одного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легирующих элементов – </w:t>
            </w:r>
            <w:r w:rsidRPr="00CB7A65">
              <w:rPr>
                <w:rFonts w:ascii="Tahoma" w:hAnsi="Tahoma" w:cs="Tahoma"/>
                <w:sz w:val="20"/>
                <w:szCs w:val="20"/>
                <w:lang w:val="en-US"/>
              </w:rPr>
              <w:t>Ni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 - различно, минимальное 4%.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местонахождении указан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ного лома может присутствовать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4AA8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состояния и засора 1% (с </w:t>
            </w:r>
            <w:r w:rsidRPr="00904E5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 w:rsidRPr="00B000DD">
              <w:rPr>
                <w:rFonts w:ascii="Tahoma" w:hAnsi="Tahoma" w:cs="Tahoma"/>
                <w:sz w:val="20"/>
                <w:szCs w:val="20"/>
              </w:rPr>
              <w:t xml:space="preserve">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вне территории МЦ (шлаковый отвал)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  <w:r w:rsidR="006A6D13" w:rsidRPr="008D344D">
              <w:rPr>
                <w:rFonts w:ascii="Tahoma" w:hAnsi="Tahoma" w:cs="Tahoma"/>
                <w:sz w:val="20"/>
              </w:rPr>
              <w:t>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</w:t>
            </w: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грузов);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720E6D" w:rsidP="002E6511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720E6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sz w:val="20"/>
              </w:rPr>
              <w:t>5 к настоящему Приглашению).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Pr="00740150" w:rsidRDefault="002E416E" w:rsidP="00720E6D">
      <w:pPr>
        <w:tabs>
          <w:tab w:val="left" w:pos="10206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27A25CB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00B46-9A86-40DE-90F1-4E10A4AA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91</cp:revision>
  <cp:lastPrinted>2019-09-11T08:03:00Z</cp:lastPrinted>
  <dcterms:created xsi:type="dcterms:W3CDTF">2019-09-11T08:40:00Z</dcterms:created>
  <dcterms:modified xsi:type="dcterms:W3CDTF">2024-08-15T14:32:00Z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