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E14F51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E14F51">
        <w:rPr>
          <w:rFonts w:ascii="Tahoma" w:hAnsi="Tahoma" w:cs="Tahoma"/>
          <w:b/>
          <w:color w:val="000000"/>
          <w:spacing w:val="-6"/>
          <w:sz w:val="22"/>
          <w:szCs w:val="22"/>
        </w:rPr>
        <w:t>6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E14F51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E14F51">
        <w:rPr>
          <w:rFonts w:ascii="Tahoma" w:hAnsi="Tahoma" w:cs="Tahoma"/>
          <w:b/>
          <w:color w:val="000000"/>
          <w:spacing w:val="-6"/>
          <w:sz w:val="22"/>
          <w:szCs w:val="22"/>
        </w:rPr>
        <w:t>Лом, отходы (Титан лом), в количестве 20 тонн (</w:t>
      </w:r>
      <w:proofErr w:type="spellStart"/>
      <w:r w:rsidRPr="00E14F51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E14F51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  <w:bookmarkStart w:id="0" w:name="_GoBack"/>
      <w:bookmarkEnd w:id="0"/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4F51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F70F0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2730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2026-09-09T08:47:00Z</dcterms:modified>
</cp:coreProperties>
</file>